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参评作品数额分配表</w:t>
      </w:r>
    </w:p>
    <w:p>
      <w:pPr>
        <w:spacing w:line="560" w:lineRule="exact"/>
        <w:jc w:val="center"/>
        <w:rPr>
          <w:b/>
          <w:bCs/>
          <w:sz w:val="36"/>
          <w:szCs w:val="44"/>
        </w:rPr>
      </w:pPr>
      <w:bookmarkStart w:id="0" w:name="_GoBack"/>
      <w:bookmarkEnd w:id="0"/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488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eastAsia="zh-CN"/>
              </w:rPr>
              <w:t>序号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单位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推荐作品数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人民日报山西分社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新华社山西分社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央视山西记者站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4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央广山西记者站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5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法制日报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6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光明日报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7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新华网山西频道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8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人民网山西频道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9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山西日报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10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山西广播电视台综合广播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11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山西广播电视台新闻中心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12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人民代表报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13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山西人大网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14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《山西人大》杂志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15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黄河新闻网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16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山西新闻网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17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山西云媒体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18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山西经济日报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19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山西晚报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20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山西青年报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21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山西法制报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22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山西商报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23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生活晨报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24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三晋都市报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25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eastAsia="zh-CN"/>
              </w:rPr>
              <w:t>发展导报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26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山西工人报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27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山西妇女报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28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太原日报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29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太原晚报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30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太原市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31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大同市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32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阳泉市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33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长治市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34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晋城市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35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朔州市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36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忻州市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37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吕梁市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38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晋中市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39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临汾市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40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运城市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ascii="仿宋_GB2312" w:hAnsi="仿宋_GB2312" w:eastAsia="仿宋_GB2312" w:cs="仿宋_GB2312"/>
                <w:sz w:val="32"/>
                <w:szCs w:val="4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2CB3490"/>
    <w:rsid w:val="00072AA5"/>
    <w:rsid w:val="003B6834"/>
    <w:rsid w:val="00526D49"/>
    <w:rsid w:val="006430FD"/>
    <w:rsid w:val="00D71DE7"/>
    <w:rsid w:val="11F77F5F"/>
    <w:rsid w:val="42C80EC6"/>
    <w:rsid w:val="42CB3490"/>
    <w:rsid w:val="667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43</Words>
  <Characters>249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2017-04-14T02:40:00Z</dcterms:created>
  <dc:creator>lenovo</dc:creator>
  <cp:lastModifiedBy>lenovo</cp:lastModifiedBy>
  <dcterms:modified xsi:type="dcterms:W3CDTF">2019-06-13T10:01:25Z</dcterms:modified>
  <dc:title>第二十四届山西人大新闻奖文字、声像、网络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